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678E500"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https://doi.org/10.</w:t>
                            </w:r>
                            <w:r w:rsidR="00BA6134">
                              <w:rPr>
                                <w:rFonts w:ascii="Times New Roman" w:hAnsi="Times New Roman"/>
                                <w:sz w:val="16"/>
                                <w:szCs w:val="16"/>
                                <w:lang w:val="en-US"/>
                              </w:rPr>
                              <w:t>54517</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62E2FE26"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Asia Pacific Academy of Science Pte. Ltd.</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678E500"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r w:rsidR="00C85FA0">
                        <w:rPr>
                          <w:rFonts w:ascii="Times New Roman" w:hAnsi="Times New Roman"/>
                          <w:sz w:val="16"/>
                          <w:szCs w:val="16"/>
                          <w:lang w:val="en-US"/>
                        </w:rPr>
                        <w:t>Volume</w:t>
                      </w:r>
                      <w:r>
                        <w:rPr>
                          <w:rFonts w:ascii="Times New Roman" w:hAnsi="Times New Roman"/>
                          <w:sz w:val="16"/>
                          <w:szCs w:val="16"/>
                          <w:lang w:val="en-US"/>
                        </w:rPr>
                        <w:t>(</w:t>
                      </w:r>
                      <w:r w:rsidR="00C85FA0">
                        <w:rPr>
                          <w:rFonts w:ascii="Times New Roman" w:hAnsi="Times New Roman"/>
                          <w:sz w:val="16"/>
                          <w:szCs w:val="16"/>
                          <w:lang w:val="en-US"/>
                        </w:rPr>
                        <w:t>Issue</w:t>
                      </w:r>
                      <w:r>
                        <w:rPr>
                          <w:rFonts w:ascii="Times New Roman" w:hAnsi="Times New Roman"/>
                          <w:sz w:val="16"/>
                          <w:szCs w:val="16"/>
                          <w:lang w:val="en-US"/>
                        </w:rPr>
                        <w:t>): X. https://doi.org/10.</w:t>
                      </w:r>
                      <w:r w:rsidR="00BA6134">
                        <w:rPr>
                          <w:rFonts w:ascii="Times New Roman" w:hAnsi="Times New Roman"/>
                          <w:sz w:val="16"/>
                          <w:szCs w:val="16"/>
                          <w:lang w:val="en-US"/>
                        </w:rPr>
                        <w:t>54517</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hint="eastAsia"/>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62E2FE26"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Asia Pacific Academy of Science Pte. Ltd.</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r>
        <w:rPr>
          <w:rFonts w:ascii="Times New Roman" w:hAnsi="Times New Roman"/>
          <w:szCs w:val="24"/>
          <w:lang w:val="en-US"/>
        </w:rPr>
        <w:t xml:space="preserve">Interventionary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77777777" w:rsidR="008E679E" w:rsidRDefault="00315CC3">
      <w:pPr>
        <w:adjustRightInd w:val="0"/>
        <w:snapToGrid w:val="0"/>
        <w:spacing w:after="0" w:line="288" w:lineRule="auto"/>
        <w:ind w:left="2948" w:firstLineChars="200" w:firstLine="440"/>
        <w:jc w:val="both"/>
        <w:rPr>
          <w:rFonts w:ascii="Times New Roman" w:hAnsi="Times New Roman"/>
          <w:b/>
          <w:bCs/>
        </w:rPr>
      </w:pPr>
      <w:r>
        <w:rPr>
          <w:rFonts w:ascii="Times New Roman" w:hAnsi="Times New Roman"/>
        </w:rPr>
        <w:t>This section is not mandatory but can be added to the manuscript if the discussion is unusually long or complex.</w:t>
      </w:r>
    </w:p>
    <w:p w14:paraId="5685E4CF" w14:textId="77777777" w:rsidR="008E679E" w:rsidRDefault="00315CC3">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w:t>
      </w:r>
      <w:r>
        <w:rPr>
          <w:rFonts w:ascii="Times New Roman" w:hAnsi="Times New Roman"/>
          <w:lang w:val="en-US"/>
        </w:rPr>
        <w:lastRenderedPageBreak/>
        <w:t>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69A7AE2B" w14:textId="77777777"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0D18C2C"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4"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Issue) (if available): Firstpage–Lastpage. doi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lastRenderedPageBreak/>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4"/>
    </w:p>
    <w:sectPr w:rsidR="008E679E">
      <w:headerReference w:type="even" r:id="rId11"/>
      <w:headerReference w:type="default" r:id="rId12"/>
      <w:footerReference w:type="even" r:id="rId13"/>
      <w:footerReference w:type="default" r:id="rId14"/>
      <w:headerReference w:type="first" r:id="rId15"/>
      <w:footerReference w:type="first" r:id="rId16"/>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6159" w14:textId="77777777" w:rsidR="00CC06D0" w:rsidRDefault="00CC06D0">
      <w:pPr>
        <w:spacing w:line="240" w:lineRule="auto"/>
      </w:pPr>
      <w:r>
        <w:separator/>
      </w:r>
    </w:p>
    <w:p w14:paraId="0FA27052" w14:textId="77777777" w:rsidR="00CC06D0" w:rsidRDefault="00CC06D0"/>
  </w:endnote>
  <w:endnote w:type="continuationSeparator" w:id="0">
    <w:p w14:paraId="6E571FD3" w14:textId="77777777" w:rsidR="00CC06D0" w:rsidRDefault="00CC06D0">
      <w:pPr>
        <w:spacing w:line="240" w:lineRule="auto"/>
      </w:pPr>
      <w:r>
        <w:continuationSeparator/>
      </w:r>
    </w:p>
    <w:p w14:paraId="1F6CE5FA" w14:textId="77777777" w:rsidR="00CC06D0" w:rsidRDefault="00CC0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9422" w14:textId="77777777" w:rsidR="00783810" w:rsidRDefault="007838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2AC8" w14:textId="77777777" w:rsidR="00CC06D0" w:rsidRDefault="00CC06D0">
      <w:pPr>
        <w:spacing w:after="0"/>
      </w:pPr>
      <w:r>
        <w:separator/>
      </w:r>
    </w:p>
    <w:p w14:paraId="283706DC" w14:textId="77777777" w:rsidR="00CC06D0" w:rsidRDefault="00CC06D0"/>
  </w:footnote>
  <w:footnote w:type="continuationSeparator" w:id="0">
    <w:p w14:paraId="72E71F7C" w14:textId="77777777" w:rsidR="00CC06D0" w:rsidRDefault="00CC06D0">
      <w:pPr>
        <w:spacing w:after="0"/>
      </w:pPr>
      <w:r>
        <w:continuationSeparator/>
      </w:r>
    </w:p>
    <w:p w14:paraId="27AFD52E" w14:textId="77777777" w:rsidR="00CC06D0" w:rsidRDefault="00CC0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129F" w14:textId="77777777" w:rsidR="00783810" w:rsidRDefault="0078381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4F9FDF76"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proofErr w:type="gramStart"/>
    <w:r w:rsidR="00C85FA0">
      <w:rPr>
        <w:rFonts w:ascii="Times New Roman" w:hAnsi="Times New Roman"/>
        <w:sz w:val="16"/>
        <w:szCs w:val="16"/>
      </w:rPr>
      <w:t>Volum</w:t>
    </w:r>
    <w:r w:rsidR="00744EE1">
      <w:rPr>
        <w:rFonts w:ascii="Times New Roman" w:hAnsi="Times New Roman"/>
        <w:sz w:val="16"/>
        <w:szCs w:val="16"/>
      </w:rPr>
      <w:t>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5DAB1389" w:rsidR="008E679E" w:rsidRDefault="002A2746">
    <w:pPr>
      <w:pStyle w:val="ab"/>
      <w:adjustRightInd w:val="0"/>
      <w:snapToGrid w:val="0"/>
      <w:jc w:val="right"/>
      <w:rPr>
        <w:rFonts w:ascii="Times New Roman" w:hAnsi="Times New Roman"/>
        <w:sz w:val="16"/>
        <w:szCs w:val="16"/>
      </w:rPr>
    </w:pPr>
    <w:r>
      <w:rPr>
        <w:noProof/>
      </w:rPr>
      <w:drawing>
        <wp:anchor distT="0" distB="0" distL="114300" distR="114300" simplePos="0" relativeHeight="251661312" behindDoc="0" locked="0" layoutInCell="1" allowOverlap="1" wp14:anchorId="5E37AA5E" wp14:editId="66AB642B">
          <wp:simplePos x="0" y="0"/>
          <wp:positionH relativeFrom="margin">
            <wp:align>left</wp:align>
          </wp:positionH>
          <wp:positionV relativeFrom="paragraph">
            <wp:posOffset>-219710</wp:posOffset>
          </wp:positionV>
          <wp:extent cx="1764000" cy="432982"/>
          <wp:effectExtent l="0" t="0" r="0"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4000" cy="432982"/>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proofErr w:type="gramStart"/>
    <w:r w:rsidR="00C85FA0">
      <w:rPr>
        <w:rFonts w:ascii="Times New Roman" w:hAnsi="Times New Roman"/>
        <w:sz w:val="16"/>
        <w:szCs w:val="16"/>
      </w:rPr>
      <w:t>Volume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30A83324" w:rsidR="003909BF" w:rsidRPr="00482478" w:rsidRDefault="00315CC3" w:rsidP="00482478">
    <w:pPr>
      <w:pStyle w:val="ab"/>
      <w:jc w:val="right"/>
      <w:rPr>
        <w:rFonts w:ascii="Times New Roman" w:hAnsi="Times New Roman"/>
        <w:bCs/>
        <w:i/>
        <w:iCs/>
        <w:sz w:val="20"/>
        <w:szCs w:val="20"/>
        <w:lang w:eastAsia="zh-CN"/>
      </w:rPr>
    </w:pPr>
    <w:bookmarkStart w:id="5" w:name="_Hlk155861750"/>
    <w:bookmarkStart w:id="6" w:name="_Hlk155861753"/>
    <w:bookmarkStart w:id="7" w:name="_Hlk155861751"/>
    <w:bookmarkStart w:id="8" w:name="_Hlk155861752"/>
    <w:r>
      <w:rPr>
        <w:rFonts w:ascii="Times New Roman" w:hAnsi="Times New Roman"/>
        <w:sz w:val="16"/>
        <w:szCs w:val="16"/>
      </w:rPr>
      <w:t>https://doi.org/</w:t>
    </w:r>
    <w:r>
      <w:rPr>
        <w:rFonts w:ascii="Times New Roman" w:hAnsi="Times New Roman" w:hint="eastAsia"/>
        <w:sz w:val="16"/>
        <w:szCs w:val="16"/>
        <w:lang w:eastAsia="zh-CN"/>
      </w:rPr>
      <w:t>10.</w:t>
    </w:r>
    <w:r w:rsidR="00964EB8">
      <w:rPr>
        <w:rFonts w:ascii="Times New Roman" w:hAnsi="Times New Roman"/>
        <w:sz w:val="16"/>
        <w:szCs w:val="16"/>
        <w:lang w:eastAsia="zh-CN"/>
      </w:rPr>
      <w:t>54517</w:t>
    </w:r>
    <w:r>
      <w:rPr>
        <w:rFonts w:ascii="Times New Roman" w:hAnsi="Times New Roman"/>
        <w:sz w:val="16"/>
        <w:szCs w:val="16"/>
      </w:rPr>
      <w:t>/xxxx</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4AF4"/>
    <w:rsid w:val="00585783"/>
    <w:rsid w:val="00590152"/>
    <w:rsid w:val="00591632"/>
    <w:rsid w:val="00592433"/>
    <w:rsid w:val="0059580D"/>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4EE1"/>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06D0"/>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34</cp:revision>
  <cp:lastPrinted>2023-11-29T06:40:00Z</cp:lastPrinted>
  <dcterms:created xsi:type="dcterms:W3CDTF">2023-12-06T06:00:00Z</dcterms:created>
  <dcterms:modified xsi:type="dcterms:W3CDTF">2025-07-01T03:37:00Z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